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RM6188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the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sz w:val="24"/>
          <w:szCs w:val="24"/>
          <w:highlight w:val="white"/>
          <w:rtl w:val="0"/>
        </w:rPr>
        <w:t xml:space="preserve">RM6188</w:t>
      </w:r>
      <w:r w:rsidDel="00000000" w:rsidR="00000000" w:rsidRPr="00000000">
        <w:rPr>
          <w:rtl w:val="0"/>
        </w:rPr>
      </w:r>
    </w:p>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tl w:val="0"/>
        </w:rPr>
        <w:t xml:space="preserve">     </w:t>
      </w:r>
      <w:r w:rsidDel="00000000" w:rsidR="00000000" w:rsidRPr="00000000">
        <w:rPr>
          <w:rFonts w:ascii="Arial" w:cs="Arial" w:eastAsia="Arial" w:hAnsi="Arial"/>
          <w:b w:val="1"/>
          <w:color w:val="000000"/>
          <w:sz w:val="24"/>
          <w:szCs w:val="24"/>
          <w:rtl w:val="0"/>
        </w:rPr>
        <w:t xml:space="preserve">RM618</w:t>
      </w: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02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800" w:firstLine="0"/>
        <w:rPr>
          <w:color w:val="000000"/>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ab/>
      </w:r>
      <w:r w:rsidDel="00000000" w:rsidR="00000000" w:rsidRPr="00000000">
        <w:rPr>
          <w:rtl w:val="0"/>
        </w:rPr>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 xml:space="preserve">                      ]</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 </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[Call-Off Schedule 12 (Clustering) </w:t>
        <w:tab/>
        <w:t xml:space="preserve">        </w:t>
        <w:tab/>
        <w:tab/>
        <w:tab/>
        <w:t xml:space="preserve">            ]</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23 (HMRC Terms)                                         ]   </w:t>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w:t>
      </w:r>
      <w:r w:rsidDel="00000000" w:rsidR="00000000" w:rsidRPr="00000000">
        <w:rPr>
          <w:rFonts w:ascii="Arial" w:cs="Arial" w:eastAsia="Arial" w:hAnsi="Arial"/>
          <w:sz w:val="24"/>
          <w:szCs w:val="24"/>
          <w:rtl w:val="0"/>
        </w:rPr>
        <w:t xml:space="preserve">10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Joint Schedule 5 (Corporate Social Responsibility)</w:t>
      </w:r>
      <w:r w:rsidDel="00000000" w:rsidR="00000000" w:rsidRPr="00000000">
        <w:rPr>
          <w:rtl w:val="0"/>
        </w:rPr>
        <w:t xml:space="preserve"> </w:t>
      </w:r>
      <w:r w:rsidDel="00000000" w:rsidR="00000000" w:rsidRPr="00000000">
        <w:rPr>
          <w:rFonts w:ascii="Arial" w:cs="Arial" w:eastAsia="Arial" w:hAnsi="Arial"/>
          <w:b w:val="1"/>
          <w:color w:val="000000"/>
          <w:sz w:val="24"/>
          <w:szCs w:val="24"/>
          <w:rtl w:val="0"/>
        </w:rPr>
        <w:t xml:space="preserve">RM618</w:t>
      </w: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gjdgxs" w:id="2"/>
      <w:bookmarkEnd w:id="2"/>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pos="2257"/>
        </w:tabs>
        <w:spacing w:after="0" w:line="259" w:lineRule="auto"/>
        <w:rPr>
          <w:rFonts w:ascii="Arial" w:cs="Arial" w:eastAsia="Arial" w:hAnsi="Arial"/>
          <w:i w:val="1"/>
          <w:color w:val="222222"/>
          <w:sz w:val="24"/>
          <w:szCs w:val="24"/>
          <w:highlight w:val="white"/>
        </w:rPr>
      </w:pPr>
      <w:r w:rsidDel="00000000" w:rsidR="00000000" w:rsidRPr="00000000">
        <w:rPr>
          <w:rFonts w:ascii="Arial" w:cs="Arial" w:eastAsia="Arial" w:hAnsi="Arial"/>
          <w:i w:val="1"/>
          <w:color w:val="222222"/>
          <w:sz w:val="24"/>
          <w:szCs w:val="24"/>
          <w:highlight w:val="white"/>
          <w:rtl w:val="0"/>
        </w:rPr>
        <w:t xml:space="preserve">Special term 1 - The Buyer is only liable to reimburse the Supplier for any expense or any disbursement which is </w:t>
      </w:r>
    </w:p>
    <w:p w:rsidR="00000000" w:rsidDel="00000000" w:rsidP="00000000" w:rsidRDefault="00000000" w:rsidRPr="00000000" w14:paraId="00000054">
      <w:pPr>
        <w:tabs>
          <w:tab w:val="left" w:pos="2257"/>
        </w:tabs>
        <w:spacing w:after="0" w:line="259" w:lineRule="auto"/>
        <w:rPr>
          <w:rFonts w:ascii="Arial" w:cs="Arial" w:eastAsia="Arial" w:hAnsi="Arial"/>
          <w:i w:val="1"/>
          <w:color w:val="222222"/>
          <w:sz w:val="24"/>
          <w:szCs w:val="24"/>
          <w:highlight w:val="white"/>
        </w:rPr>
      </w:pPr>
      <w:r w:rsidDel="00000000" w:rsidR="00000000" w:rsidRPr="00000000">
        <w:rPr>
          <w:rFonts w:ascii="Arial" w:cs="Arial" w:eastAsia="Arial" w:hAnsi="Arial"/>
          <w:i w:val="1"/>
          <w:color w:val="222222"/>
          <w:sz w:val="24"/>
          <w:szCs w:val="24"/>
          <w:highlight w:val="white"/>
          <w:rtl w:val="0"/>
        </w:rPr>
        <w:tab/>
        <w:t xml:space="preserve">(i) specified in this Contract or </w:t>
      </w:r>
    </w:p>
    <w:p w:rsidR="00000000" w:rsidDel="00000000" w:rsidP="00000000" w:rsidRDefault="00000000" w:rsidRPr="00000000" w14:paraId="00000055">
      <w:pPr>
        <w:tabs>
          <w:tab w:val="left" w:pos="2257"/>
        </w:tabs>
        <w:spacing w:after="0" w:line="259" w:lineRule="auto"/>
        <w:ind w:left="2267.716535433071" w:hanging="285"/>
        <w:rPr>
          <w:rFonts w:ascii="Arial" w:cs="Arial" w:eastAsia="Arial" w:hAnsi="Arial"/>
          <w:sz w:val="24"/>
          <w:szCs w:val="24"/>
        </w:rPr>
      </w:pPr>
      <w:r w:rsidDel="00000000" w:rsidR="00000000" w:rsidRPr="00000000">
        <w:rPr>
          <w:rFonts w:ascii="Arial" w:cs="Arial" w:eastAsia="Arial" w:hAnsi="Arial"/>
          <w:i w:val="1"/>
          <w:color w:val="222222"/>
          <w:sz w:val="24"/>
          <w:szCs w:val="24"/>
          <w:highlight w:val="white"/>
          <w:rtl w:val="0"/>
        </w:rPr>
        <w:tab/>
        <w:t xml:space="preserve">(ii) which the Buyer has Approved prior to the Supplier incurring that expense or that disbursement. The Supplier may not invoice the Buyer for any other expenses or any other disbursements</w:t>
      </w:r>
      <w:r w:rsidDel="00000000" w:rsidR="00000000" w:rsidRPr="00000000">
        <w:rPr>
          <w:rFonts w:ascii="Arial" w:cs="Arial" w:eastAsia="Arial" w:hAnsi="Arial"/>
          <w:sz w:val="24"/>
          <w:szCs w:val="24"/>
          <w:rtl w:val="0"/>
        </w:rPr>
        <w:tab/>
        <w:tab/>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pos="2257"/>
        </w:tabs>
        <w:spacing w:after="0" w:line="259"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Special term 2 - Clause 10.5 of the Core Terms is amended as follows:</w:t>
      </w:r>
    </w:p>
    <w:p w:rsidR="00000000" w:rsidDel="00000000" w:rsidP="00000000" w:rsidRDefault="00000000" w:rsidRPr="00000000" w14:paraId="00000058">
      <w:pPr>
        <w:numPr>
          <w:ilvl w:val="0"/>
          <w:numId w:val="1"/>
        </w:numPr>
        <w:tabs>
          <w:tab w:val="left" w:pos="2257"/>
        </w:tabs>
        <w:spacing w:after="0" w:afterAutospacing="0" w:before="240" w:line="256.8" w:lineRule="auto"/>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existing paragraph under clause 10.5 is numbered 10.5.1;</w:t>
      </w:r>
    </w:p>
    <w:p w:rsidR="00000000" w:rsidDel="00000000" w:rsidP="00000000" w:rsidRDefault="00000000" w:rsidRPr="00000000" w14:paraId="00000059">
      <w:pPr>
        <w:numPr>
          <w:ilvl w:val="0"/>
          <w:numId w:val="1"/>
        </w:numPr>
        <w:tabs>
          <w:tab w:val="left" w:pos="2257"/>
        </w:tabs>
        <w:spacing w:after="0" w:before="0" w:beforeAutospacing="0" w:line="256.8" w:lineRule="auto"/>
        <w:ind w:left="720" w:hanging="360"/>
        <w:rPr>
          <w:i w:val="1"/>
        </w:rPr>
      </w:pPr>
      <w:r w:rsidDel="00000000" w:rsidR="00000000" w:rsidRPr="00000000">
        <w:rPr>
          <w:rFonts w:ascii="Arial" w:cs="Arial" w:eastAsia="Arial" w:hAnsi="Arial"/>
          <w:i w:val="1"/>
          <w:sz w:val="24"/>
          <w:szCs w:val="24"/>
          <w:rtl w:val="0"/>
        </w:rPr>
        <w:t xml:space="preserve">The following paragraph is inserted after clause 10.5.1 and is numbered clause 10.5.2:</w:t>
      </w:r>
    </w:p>
    <w:p w:rsidR="00000000" w:rsidDel="00000000" w:rsidP="00000000" w:rsidRDefault="00000000" w:rsidRPr="00000000" w14:paraId="0000005A">
      <w:pPr>
        <w:tabs>
          <w:tab w:val="left" w:pos="2257"/>
        </w:tabs>
        <w:spacing w:after="0" w:before="240" w:line="256.8"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Supplier may terminate a Call-Off Contract upon such period of written notice is reasonable in the circumstances, if there is any Change in Law which would mean that the performance of the Call-Off Contract (including the application of any fee arrangements) would result in the Supplier being in breach of any obligations relating to conflicts of interest, independence and integrity under Law applicable to the Supplier provided that, prior to issuing any such notice of termination, the Supplier shall use</w:t>
      </w:r>
      <w:r w:rsidDel="00000000" w:rsidR="00000000" w:rsidRPr="00000000">
        <w:rPr>
          <w:rFonts w:ascii="Arial" w:cs="Arial" w:eastAsia="Arial" w:hAnsi="Arial"/>
          <w:i w:val="1"/>
          <w:sz w:val="24"/>
          <w:szCs w:val="24"/>
          <w:highlight w:val="white"/>
          <w:rtl w:val="0"/>
        </w:rPr>
        <w:t xml:space="preserve"> best en</w:t>
      </w:r>
      <w:r w:rsidDel="00000000" w:rsidR="00000000" w:rsidRPr="00000000">
        <w:rPr>
          <w:rFonts w:ascii="Arial" w:cs="Arial" w:eastAsia="Arial" w:hAnsi="Arial"/>
          <w:i w:val="1"/>
          <w:sz w:val="24"/>
          <w:szCs w:val="24"/>
          <w:rtl w:val="0"/>
        </w:rPr>
        <w:t xml:space="preserve">deavours to seek an alternative solution to termination and mitigate the impact of any such alternative solution or termination.</w:t>
      </w:r>
    </w:p>
    <w:p w:rsidR="00000000" w:rsidDel="00000000" w:rsidP="00000000" w:rsidRDefault="00000000" w:rsidRPr="00000000" w14:paraId="0000005B">
      <w:pPr>
        <w:tabs>
          <w:tab w:val="left" w:pos="2257"/>
        </w:tabs>
        <w:spacing w:after="0" w:line="259"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5C">
      <w:pPr>
        <w:tabs>
          <w:tab w:val="left" w:pos="2257"/>
        </w:tabs>
        <w:spacing w:after="0" w:line="259"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Special term 3 - The definition of “Conflict of Interest” in Joint Schedule 1 is deleted and replaced by the following:</w:t>
      </w:r>
    </w:p>
    <w:p w:rsidR="00000000" w:rsidDel="00000000" w:rsidP="00000000" w:rsidRDefault="00000000" w:rsidRPr="00000000" w14:paraId="0000005D">
      <w:pPr>
        <w:tabs>
          <w:tab w:val="left" w:pos="2257"/>
        </w:tabs>
        <w:spacing w:after="0" w:before="240" w:line="256.8"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a conflict between:</w:t>
      </w:r>
    </w:p>
    <w:p w:rsidR="00000000" w:rsidDel="00000000" w:rsidP="00000000" w:rsidRDefault="00000000" w:rsidRPr="00000000" w14:paraId="0000005E">
      <w:pPr>
        <w:tabs>
          <w:tab w:val="left" w:pos="2257"/>
        </w:tabs>
        <w:spacing w:after="240" w:before="240" w:line="259"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 the financial interests,</w:t>
      </w:r>
    </w:p>
    <w:p w:rsidR="00000000" w:rsidDel="00000000" w:rsidP="00000000" w:rsidRDefault="00000000" w:rsidRPr="00000000" w14:paraId="0000005F">
      <w:pPr>
        <w:tabs>
          <w:tab w:val="left" w:pos="2257"/>
        </w:tabs>
        <w:spacing w:after="240" w:before="240" w:line="259"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 personal duties, or</w:t>
      </w:r>
    </w:p>
    <w:p w:rsidR="00000000" w:rsidDel="00000000" w:rsidP="00000000" w:rsidRDefault="00000000" w:rsidRPr="00000000" w14:paraId="00000060">
      <w:pPr>
        <w:tabs>
          <w:tab w:val="left" w:pos="2257"/>
        </w:tabs>
        <w:spacing w:after="240" w:before="240" w:line="259"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 any obligations, applicable to the Supplier, relating to conflicts of interest, independence and integrity under Law,</w:t>
      </w:r>
    </w:p>
    <w:p w:rsidR="00000000" w:rsidDel="00000000" w:rsidP="00000000" w:rsidRDefault="00000000" w:rsidRPr="00000000" w14:paraId="00000061">
      <w:pPr>
        <w:tabs>
          <w:tab w:val="left" w:pos="2257"/>
        </w:tabs>
        <w:spacing w:after="240" w:before="240" w:line="259" w:lineRule="auto"/>
        <w:ind w:left="72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of the Supplier or the Supplier Staff and the duties owed to CCS or any Buyer under a Contract, in the reasonable opinion of the Buyer or CCS;</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4.</w:t>
        <w:tab/>
        <w:tab/>
        <w:tab/>
        <w:tab/>
        <w:tab/>
        <w:tab/>
        <w:tab/>
        <w:tab/>
        <w:tab/>
        <w:t xml:space="preserve">] </w:t>
      </w:r>
    </w:p>
    <w:p w:rsidR="00000000" w:rsidDel="00000000" w:rsidP="00000000" w:rsidRDefault="00000000" w:rsidRPr="00000000" w14:paraId="0000006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5.</w:t>
        <w:tab/>
        <w:tab/>
        <w:tab/>
        <w:tab/>
        <w:tab/>
        <w:tab/>
        <w:tab/>
        <w:tab/>
        <w:tab/>
        <w:t xml:space="preserve">]</w:t>
      </w:r>
    </w:p>
    <w:p w:rsidR="00000000" w:rsidDel="00000000" w:rsidP="00000000" w:rsidRDefault="00000000" w:rsidRPr="00000000" w14:paraId="0000006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[Indexation, which only applies from 04 September 2025] </w:t>
      </w:r>
    </w:p>
    <w:p w:rsidR="00000000" w:rsidDel="00000000" w:rsidP="00000000" w:rsidRDefault="00000000" w:rsidRPr="00000000" w14:paraId="0000007E">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F">
      <w:pPr>
        <w:numPr>
          <w:ilvl w:val="0"/>
          <w:numId w:val="4"/>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bookmarkStart w:colFirst="0" w:colLast="0" w:name="_heading=h.30j0zll" w:id="3"/>
      <w:bookmarkEnd w:id="3"/>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FINANCIAL TRANSPARENCY OBJECTIVES</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Financial Transparency Objectives [</w:t>
      </w:r>
      <w:r w:rsidDel="00000000" w:rsidR="00000000" w:rsidRPr="00000000">
        <w:rPr>
          <w:rFonts w:ascii="Arial" w:cs="Arial" w:eastAsia="Arial" w:hAnsi="Arial"/>
          <w:sz w:val="24"/>
          <w:szCs w:val="24"/>
          <w:highlight w:val="yellow"/>
          <w:rtl w:val="0"/>
        </w:rPr>
        <w:t xml:space="preserve">do not</w:t>
      </w:r>
      <w:r w:rsidDel="00000000" w:rsidR="00000000" w:rsidRPr="00000000">
        <w:rPr>
          <w:rFonts w:ascii="Arial" w:cs="Arial" w:eastAsia="Arial" w:hAnsi="Arial"/>
          <w:sz w:val="24"/>
          <w:szCs w:val="24"/>
          <w:rtl w:val="0"/>
        </w:rPr>
        <w:t xml:space="preserve">] apply to this Call-Off Contract.</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delete reference to “[do not]” if they apply]</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B">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D">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0">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trHeight w:val="635" w:hRule="atLeast"/>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863" w:hRule="atLeast"/>
        </w:trPr>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5">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6">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7">
      <w:pPr>
        <w:tabs>
          <w:tab w:val="left" w:pos="2257"/>
        </w:tabs>
        <w:spacing w:after="0" w:line="259" w:lineRule="auto"/>
        <w:rPr/>
      </w:pPr>
      <w:r w:rsidDel="00000000" w:rsidR="00000000" w:rsidRPr="00000000">
        <w:rPr>
          <w:rtl w:val="0"/>
        </w:rPr>
      </w:r>
    </w:p>
    <w:p w:rsidR="00000000" w:rsidDel="00000000" w:rsidP="00000000" w:rsidRDefault="00000000" w:rsidRPr="00000000" w14:paraId="000000E8">
      <w:pPr>
        <w:tabs>
          <w:tab w:val="left" w:pos="2257"/>
        </w:tabs>
        <w:spacing w:after="0" w:line="259" w:lineRule="auto"/>
        <w:rPr/>
      </w:pPr>
      <w:r w:rsidDel="00000000" w:rsidR="00000000" w:rsidRPr="00000000">
        <w:rPr>
          <w:rtl w:val="0"/>
        </w:rPr>
      </w:r>
    </w:p>
    <w:p w:rsidR="00000000" w:rsidDel="00000000" w:rsidP="00000000" w:rsidRDefault="00000000" w:rsidRPr="00000000" w14:paraId="000000E9">
      <w:pPr>
        <w:tabs>
          <w:tab w:val="left" w:pos="2257"/>
        </w:tabs>
        <w:spacing w:after="0" w:line="259" w:lineRule="auto"/>
        <w:rPr/>
      </w:pPr>
      <w:r w:rsidDel="00000000" w:rsidR="00000000" w:rsidRPr="00000000">
        <w:rPr>
          <w:rtl w:val="0"/>
        </w:rPr>
      </w:r>
    </w:p>
    <w:p w:rsidR="00000000" w:rsidDel="00000000" w:rsidP="00000000" w:rsidRDefault="00000000" w:rsidRPr="00000000" w14:paraId="000000EA">
      <w:pPr>
        <w:tabs>
          <w:tab w:val="left" w:pos="2257"/>
        </w:tabs>
        <w:spacing w:after="0" w:line="259" w:lineRule="auto"/>
        <w:rPr/>
      </w:pPr>
      <w:r w:rsidDel="00000000" w:rsidR="00000000" w:rsidRPr="00000000">
        <w:rPr>
          <w:rtl w:val="0"/>
        </w:rPr>
      </w:r>
    </w:p>
    <w:p w:rsidR="00000000" w:rsidDel="00000000" w:rsidP="00000000" w:rsidRDefault="00000000" w:rsidRPr="00000000" w14:paraId="000000EB">
      <w:pPr>
        <w:tabs>
          <w:tab w:val="left" w:pos="2257"/>
        </w:tabs>
        <w:spacing w:after="0" w:line="259" w:lineRule="auto"/>
        <w:rPr/>
      </w:pPr>
      <w:r w:rsidDel="00000000" w:rsidR="00000000" w:rsidRPr="00000000">
        <w:rPr>
          <w:rtl w:val="0"/>
        </w:rPr>
      </w:r>
    </w:p>
    <w:p w:rsidR="00000000" w:rsidDel="00000000" w:rsidP="00000000" w:rsidRDefault="00000000" w:rsidRPr="00000000" w14:paraId="000000EC">
      <w:pPr>
        <w:tabs>
          <w:tab w:val="left" w:pos="2257"/>
        </w:tabs>
        <w:spacing w:after="0" w:line="259" w:lineRule="auto"/>
        <w:rPr/>
      </w:pPr>
      <w:r w:rsidDel="00000000" w:rsidR="00000000" w:rsidRPr="00000000">
        <w:rPr>
          <w:rtl w:val="0"/>
        </w:rPr>
      </w:r>
    </w:p>
    <w:p w:rsidR="00000000" w:rsidDel="00000000" w:rsidP="00000000" w:rsidRDefault="00000000" w:rsidRPr="00000000" w14:paraId="000000ED">
      <w:pPr>
        <w:tabs>
          <w:tab w:val="left" w:pos="2257"/>
        </w:tabs>
        <w:spacing w:after="0" w:line="259" w:lineRule="auto"/>
        <w:rPr/>
      </w:pPr>
      <w:r w:rsidDel="00000000" w:rsidR="00000000" w:rsidRPr="00000000">
        <w:rPr>
          <w:rtl w:val="0"/>
        </w:rPr>
      </w:r>
    </w:p>
    <w:p w:rsidR="00000000" w:rsidDel="00000000" w:rsidP="00000000" w:rsidRDefault="00000000" w:rsidRPr="00000000" w14:paraId="000000EE">
      <w:pPr>
        <w:tabs>
          <w:tab w:val="left" w:pos="2257"/>
        </w:tabs>
        <w:spacing w:after="0" w:line="259" w:lineRule="auto"/>
        <w:rPr/>
      </w:pPr>
      <w:r w:rsidDel="00000000" w:rsidR="00000000" w:rsidRPr="00000000">
        <w:rPr>
          <w:rtl w:val="0"/>
        </w:rPr>
      </w:r>
    </w:p>
    <w:p w:rsidR="00000000" w:rsidDel="00000000" w:rsidP="00000000" w:rsidRDefault="00000000" w:rsidRPr="00000000" w14:paraId="000000EF">
      <w:pPr>
        <w:tabs>
          <w:tab w:val="left" w:pos="2257"/>
        </w:tabs>
        <w:spacing w:after="0" w:line="259" w:lineRule="auto"/>
        <w:rPr/>
      </w:pPr>
      <w:r w:rsidDel="00000000" w:rsidR="00000000" w:rsidRPr="00000000">
        <w:rPr>
          <w:rtl w:val="0"/>
        </w:rPr>
      </w:r>
    </w:p>
    <w:p w:rsidR="00000000" w:rsidDel="00000000" w:rsidP="00000000" w:rsidRDefault="00000000" w:rsidRPr="00000000" w14:paraId="000000F0">
      <w:pPr>
        <w:tabs>
          <w:tab w:val="left" w:pos="2257"/>
        </w:tabs>
        <w:spacing w:after="0" w:line="259" w:lineRule="auto"/>
        <w:rPr/>
      </w:pPr>
      <w:r w:rsidDel="00000000" w:rsidR="00000000" w:rsidRPr="00000000">
        <w:rPr>
          <w:rtl w:val="0"/>
        </w:rPr>
      </w:r>
    </w:p>
    <w:p w:rsidR="00000000" w:rsidDel="00000000" w:rsidP="00000000" w:rsidRDefault="00000000" w:rsidRPr="00000000" w14:paraId="000000F1">
      <w:pPr>
        <w:tabs>
          <w:tab w:val="left" w:pos="2257"/>
        </w:tabs>
        <w:spacing w:after="0" w:line="259" w:lineRule="auto"/>
        <w:rPr/>
      </w:pPr>
      <w:r w:rsidDel="00000000" w:rsidR="00000000" w:rsidRPr="00000000">
        <w:rPr>
          <w:rtl w:val="0"/>
        </w:rPr>
      </w:r>
    </w:p>
    <w:p w:rsidR="00000000" w:rsidDel="00000000" w:rsidP="00000000" w:rsidRDefault="00000000" w:rsidRPr="00000000" w14:paraId="000000F2">
      <w:pPr>
        <w:tabs>
          <w:tab w:val="left" w:pos="2257"/>
        </w:tabs>
        <w:spacing w:after="0" w:line="259" w:lineRule="auto"/>
        <w:rPr/>
      </w:pPr>
      <w:r w:rsidDel="00000000" w:rsidR="00000000" w:rsidRPr="00000000">
        <w:rPr>
          <w:rtl w:val="0"/>
        </w:rPr>
      </w:r>
    </w:p>
    <w:p w:rsidR="00000000" w:rsidDel="00000000" w:rsidP="00000000" w:rsidRDefault="00000000" w:rsidRPr="00000000" w14:paraId="000000F3">
      <w:pPr>
        <w:tabs>
          <w:tab w:val="left" w:pos="2257"/>
        </w:tabs>
        <w:spacing w:after="0" w:line="259" w:lineRule="auto"/>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F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ZIgdQO4LpJZKr0QcHQgskuqyOg==">AMUW2mXDt/2JGl63VQt1ebsSnGX/FF1UoKRm8qwpbHiU6X0FhmZY9Z6xMXwdlOtzxvyVMswiC2j+BKyvpL8fA2M6zl0l7r6xVFku/ikiiRcJbiYu9QD2l7fStl58i2NJFxb75WIZhvW2TRZex6abvlT+lgoUUI6exA53b/6gXLXOzF9c3ANj/o8=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2021-01-11T11:22:00Z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